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75" w:rsidRDefault="00262E75" w:rsidP="00262E75">
      <w:pPr>
        <w:pStyle w:val="2"/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jc w:val="center"/>
        <w:rPr>
          <w:rFonts w:ascii="TH SarabunPSK" w:hAnsi="TH SarabunPSK" w:cs="TH SarabunPSK" w:hint="cs"/>
          <w:i w:val="0"/>
          <w:iCs w:val="0"/>
          <w:sz w:val="16"/>
          <w:szCs w:val="16"/>
        </w:rPr>
      </w:pPr>
    </w:p>
    <w:p w:rsidR="00D70AA9" w:rsidRPr="00DC4C3C" w:rsidRDefault="00D70AA9" w:rsidP="006F6C93">
      <w:pPr>
        <w:pStyle w:val="2"/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jc w:val="center"/>
        <w:rPr>
          <w:rFonts w:ascii="TH SarabunPSK" w:hAnsi="TH SarabunPSK" w:cs="TH SarabunPSK"/>
          <w:i w:val="0"/>
          <w:iCs w:val="0"/>
          <w:sz w:val="36"/>
          <w:szCs w:val="36"/>
          <w:cs/>
        </w:rPr>
      </w:pPr>
      <w:r w:rsidRPr="00DC4C3C">
        <w:rPr>
          <w:rFonts w:ascii="TH SarabunPSK" w:hAnsi="TH SarabunPSK" w:cs="TH SarabunPSK"/>
          <w:i w:val="0"/>
          <w:iCs w:val="0"/>
          <w:sz w:val="36"/>
          <w:szCs w:val="36"/>
          <w:cs/>
        </w:rPr>
        <w:t>คำนำ</w:t>
      </w:r>
    </w:p>
    <w:p w:rsidR="00D70AA9" w:rsidRDefault="00D70AA9" w:rsidP="00D70AA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คณะกรรมการประกันคุณภาพการศึกษาภายในสถานศึกษา ระดับอาชีวศึกษา ได้ร่วมพัฒนาการดำเนินงานเกี่ยวกับการประกันคุณภาพการศึกษาภายในสถานศึกษา ระดับอาชีวศึกษา มีการจัดทำมาตรฐานที่เป็นแนวปฏิบัติในการจัดการศึกษาให้มีคุณภาพมาตรฐานเพื่อตอบสนองเจตนารมณ์แห่งพระราชบัญญัติการศึกษาแห่งชาติ พ.ศ. ๒๕๔๒ แก้ไขเพิ่มเติม (ฉบับที่ ๒) พ.ศ.๒๕๔๕ ทั้งในระดับชาติและระดับอาชีวศึกษา ได้พัฒนาตัวบ่งชี้การประกันคุณภาพการศึกษาภายในขึ้น ภายใต้หลักการให้มีความครบทุกมิติของระบบ มีความสมดุลของมุมมองการบริหารจัดการทุกด้าน และสอดคล้องไปในทิศทางเดียวกันกับมาตรฐานและประเมินคุณภาพการศึกษาภายนอก (สมศ.) </w:t>
      </w:r>
    </w:p>
    <w:p w:rsidR="00D70AA9" w:rsidRDefault="00D70AA9" w:rsidP="00D70AA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ดังนั้น เพื่อให้หน่วยงานในสังกัดมหาวิทยาลัยนครพนม มีความเข้าใจและดำเนินการประกันคุณภาพการศึกษาไปในแนวทางเดียวกัน สำนักประเมินและประกันคุณภาพการศึกษา มหาวิทยาลัยนครพนม ได้จัดทำคู่มือการประกันคุณภาพการศึกษาภายในระดับ อาชีวศึกษา มหาวิทยาลัยนครพนม ปีการศึกษา ๒๕๕๕ เพื่อให้หน่วยงานในสังกัดมหาวิทยาลัยนครพนม ได้ใช้เป็นคู่มือในการปฏิบัติงานด้านการประกันคุณภาพการศึกษาของมหาวิทยาลัยนครพนม  โดยมีเป้าหมายเพื่อให้มหาวิทยาลัยนครพนมเป็นที่ยอมรับในระดับสากล บรรลุเป้าหมาย ปรัชญา วิสัยทัศน์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กิจของมหาวิทยาลัย โดยคู่มือฉบับนี้ประกอบด้วยตัวบ่งชี้ของสำนักงานคณะกรรมการการอาชีวศึกษาจำนวน ๗ องค์ประกอบ ๒๓ ตัวบ่งชี้ และสำนักงานรับรองมาตรฐานและประเมินคุณภาพการศ</w:t>
      </w:r>
      <w:r w:rsidR="00B93841">
        <w:rPr>
          <w:rFonts w:ascii="TH SarabunPSK" w:hAnsi="TH SarabunPSK" w:cs="TH SarabunPSK" w:hint="cs"/>
          <w:sz w:val="32"/>
          <w:szCs w:val="32"/>
          <w:cs/>
        </w:rPr>
        <w:t>ึกษา (สมศ.) จำนวน ๑๘ ตัวบ่งชี้ 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 ตัวบ่งชี้ย่อย รวม (๒๐ ตัวบ่งชี้) รวมทั้งหมด ๔๓ ตัวบ่งชี้ </w:t>
      </w:r>
    </w:p>
    <w:p w:rsidR="00D70AA9" w:rsidRDefault="00D70AA9" w:rsidP="00D70AA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การจัดทำคู่มือฉบับนี้ เพื่อให้หน่วยงานในสังกัดมหาวิทยาลัยนครพนมที่เป็นระดับอาชีวศึกษา        ใช้ประกอบการดำเนินการประกันคุณภาพการศึกษาภายใน และใช้ประกอบในการเขียนรายงานการประเมินตนเอง </w:t>
      </w:r>
      <w:r>
        <w:rPr>
          <w:rFonts w:ascii="TH SarabunPSK" w:hAnsi="TH SarabunPSK" w:cs="TH SarabunPSK"/>
          <w:sz w:val="32"/>
          <w:szCs w:val="32"/>
        </w:rPr>
        <w:t xml:space="preserve">(SAR) </w:t>
      </w:r>
      <w:r>
        <w:rPr>
          <w:rFonts w:ascii="TH SarabunPSK" w:hAnsi="TH SarabunPSK" w:cs="TH SarabunPSK" w:hint="cs"/>
          <w:sz w:val="32"/>
          <w:szCs w:val="32"/>
          <w:cs/>
        </w:rPr>
        <w:t>เพื่อรับการประเมินคุณภาพการศึกษาภายในและเพื่อรองรับการประเมินคุณภาพการศึกษาภายนอกจากสำสักงานรับรองมาตรฐานและประเมินคุณภาพการศึกษา (องค์การมหาชน) ต่อไป</w:t>
      </w:r>
    </w:p>
    <w:p w:rsidR="00D70AA9" w:rsidRDefault="00D70AA9" w:rsidP="00D70AA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 w:val="32"/>
          <w:szCs w:val="32"/>
        </w:rPr>
      </w:pPr>
    </w:p>
    <w:p w:rsidR="00D70AA9" w:rsidRDefault="00D70AA9" w:rsidP="00D70AA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 w:val="32"/>
          <w:szCs w:val="32"/>
        </w:rPr>
      </w:pPr>
    </w:p>
    <w:p w:rsidR="00D70AA9" w:rsidRDefault="00D70AA9" w:rsidP="00D70AA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คณะทำงานระบบประกันคุณภาพการศึกษา</w:t>
      </w:r>
    </w:p>
    <w:p w:rsidR="00D70AA9" w:rsidRDefault="00D70AA9" w:rsidP="00D70AA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สำนักประเมินและประกันคุณภาพการศึกษา</w:t>
      </w:r>
    </w:p>
    <w:p w:rsidR="00D70AA9" w:rsidRPr="0071245B" w:rsidRDefault="00D70AA9" w:rsidP="00D70AA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มหาวิทยาลัยนครพนม  </w:t>
      </w:r>
    </w:p>
    <w:p w:rsidR="00262E75" w:rsidRDefault="00D70AA9" w:rsidP="00262E75">
      <w:pPr>
        <w:pStyle w:val="2"/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jc w:val="center"/>
        <w:rPr>
          <w:rFonts w:ascii="TH SarabunPSK" w:hAnsi="TH SarabunPSK" w:cs="TH SarabunPSK" w:hint="cs"/>
          <w:i w:val="0"/>
          <w:iCs w:val="0"/>
          <w:sz w:val="16"/>
          <w:szCs w:val="16"/>
        </w:rPr>
      </w:pPr>
      <w:r>
        <w:rPr>
          <w:rFonts w:ascii="TH SarabunPSK" w:hAnsi="TH SarabunPSK" w:cs="TH SarabunPSK"/>
          <w:i w:val="0"/>
          <w:iCs w:val="0"/>
          <w:sz w:val="36"/>
          <w:szCs w:val="36"/>
          <w:cs/>
        </w:rPr>
        <w:br w:type="page"/>
      </w:r>
      <w:r>
        <w:rPr>
          <w:noProof/>
          <w:sz w:val="32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B5D03" wp14:editId="50CC2523">
                <wp:simplePos x="0" y="0"/>
                <wp:positionH relativeFrom="column">
                  <wp:posOffset>5715000</wp:posOffset>
                </wp:positionH>
                <wp:positionV relativeFrom="paragraph">
                  <wp:posOffset>-342900</wp:posOffset>
                </wp:positionV>
                <wp:extent cx="457200" cy="342900"/>
                <wp:effectExtent l="0" t="0" r="1905" b="19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0AA9" w:rsidRDefault="00D70AA9" w:rsidP="00D70A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0pt;margin-top:-27pt;width:3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" stroked="f" strokecolor="white">
                <v:textbox>
                  <w:txbxContent>
                    <w:p w:rsidR="00D70AA9" w:rsidRDefault="00D70AA9" w:rsidP="00D70AA9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i w:val="0"/>
          <w:iCs w:val="0"/>
          <w:sz w:val="36"/>
          <w:szCs w:val="36"/>
        </w:rPr>
        <w:t xml:space="preserve">             </w:t>
      </w:r>
    </w:p>
    <w:p w:rsidR="00D70AA9" w:rsidRPr="00614F74" w:rsidRDefault="00262E75" w:rsidP="00614F74">
      <w:pPr>
        <w:pStyle w:val="2"/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jc w:val="center"/>
        <w:rPr>
          <w:rFonts w:ascii="TH SarabunPSK" w:hAnsi="TH SarabunPSK" w:cs="TH SarabunPSK"/>
          <w:i w:val="0"/>
          <w:iCs w:val="0"/>
          <w:sz w:val="36"/>
          <w:szCs w:val="36"/>
          <w:cs/>
        </w:rPr>
      </w:pPr>
      <w:r>
        <w:rPr>
          <w:rFonts w:ascii="TH SarabunPSK" w:hAnsi="TH SarabunPSK" w:cs="TH SarabunPSK" w:hint="cs"/>
          <w:i w:val="0"/>
          <w:iCs w:val="0"/>
          <w:sz w:val="16"/>
          <w:szCs w:val="16"/>
          <w:cs/>
        </w:rPr>
        <w:t xml:space="preserve">                        </w:t>
      </w:r>
      <w:r w:rsidR="00D70AA9" w:rsidRPr="00E760D2">
        <w:rPr>
          <w:rFonts w:ascii="TH SarabunPSK" w:hAnsi="TH SarabunPSK" w:cs="TH SarabunPSK"/>
          <w:i w:val="0"/>
          <w:iCs w:val="0"/>
          <w:sz w:val="36"/>
          <w:szCs w:val="36"/>
          <w:cs/>
        </w:rPr>
        <w:t>สารบัญ</w:t>
      </w:r>
    </w:p>
    <w:tbl>
      <w:tblPr>
        <w:tblW w:w="8916" w:type="dxa"/>
        <w:tblInd w:w="645" w:type="dxa"/>
        <w:tblLook w:val="01E0" w:firstRow="1" w:lastRow="1" w:firstColumn="1" w:lastColumn="1" w:noHBand="0" w:noVBand="0"/>
      </w:tblPr>
      <w:tblGrid>
        <w:gridCol w:w="516"/>
        <w:gridCol w:w="7746"/>
        <w:gridCol w:w="654"/>
      </w:tblGrid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4" w:type="dxa"/>
          </w:tcPr>
          <w:p w:rsidR="00D70AA9" w:rsidRPr="00F20F2A" w:rsidRDefault="00D70AA9" w:rsidP="003A5524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20F2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70AA9" w:rsidRPr="00A432F6" w:rsidTr="00614F74">
        <w:tc>
          <w:tcPr>
            <w:tcW w:w="8262" w:type="dxa"/>
            <w:gridSpan w:val="2"/>
          </w:tcPr>
          <w:p w:rsidR="00D70AA9" w:rsidRPr="00F20F2A" w:rsidRDefault="00D70AA9" w:rsidP="003A5524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  <w:r w:rsidRPr="00F20F2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คำนำ</w:t>
            </w:r>
          </w:p>
        </w:tc>
        <w:tc>
          <w:tcPr>
            <w:tcW w:w="654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1253C1" w:rsidRPr="00A432F6" w:rsidTr="00614F74">
        <w:tc>
          <w:tcPr>
            <w:tcW w:w="8262" w:type="dxa"/>
            <w:gridSpan w:val="2"/>
          </w:tcPr>
          <w:p w:rsidR="001253C1" w:rsidRPr="00F20F2A" w:rsidRDefault="001253C1" w:rsidP="003A5524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</w:pPr>
            <w:r w:rsidRPr="00F20F2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สารบัญ</w:t>
            </w:r>
          </w:p>
        </w:tc>
        <w:tc>
          <w:tcPr>
            <w:tcW w:w="654" w:type="dxa"/>
          </w:tcPr>
          <w:p w:rsidR="001253C1" w:rsidRPr="001253C1" w:rsidRDefault="001253C1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D70AA9" w:rsidRPr="00A432F6" w:rsidTr="00614F74">
        <w:tc>
          <w:tcPr>
            <w:tcW w:w="8262" w:type="dxa"/>
            <w:gridSpan w:val="2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บทที่ ๑ บทนำ</w:t>
            </w:r>
          </w:p>
        </w:tc>
        <w:tc>
          <w:tcPr>
            <w:tcW w:w="654" w:type="dxa"/>
          </w:tcPr>
          <w:p w:rsidR="00D70AA9" w:rsidRPr="001253C1" w:rsidRDefault="00D70AA9" w:rsidP="003A552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๑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การดำเนินการประกันคุณภาพการศึกษามหาวิทยาลัยนครพนม (ระดับอาชีวศึกษา)</w:t>
            </w:r>
          </w:p>
        </w:tc>
        <w:tc>
          <w:tcPr>
            <w:tcW w:w="654" w:type="dxa"/>
          </w:tcPr>
          <w:p w:rsidR="00D70AA9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066DDD" w:rsidRPr="001253C1" w:rsidRDefault="00066DDD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ปรัชญา วิสัยทัศน์ และ</w:t>
            </w:r>
            <w:proofErr w:type="spellStart"/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พันธ</w:t>
            </w:r>
            <w:proofErr w:type="spellEnd"/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กิจ </w:t>
            </w:r>
            <w:r w:rsidR="00D70AA9"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สำนักประเมินและประกันคุณภาพการศึกษา </w:t>
            </w:r>
          </w:p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มหาวิทยาลัยนครพนม</w:t>
            </w:r>
          </w:p>
        </w:tc>
        <w:tc>
          <w:tcPr>
            <w:tcW w:w="654" w:type="dxa"/>
          </w:tcPr>
          <w:p w:rsidR="00D70AA9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ภารกิจสำนักประเมินและประกันคุณภาพการศึกษา</w:t>
            </w:r>
          </w:p>
        </w:tc>
        <w:tc>
          <w:tcPr>
            <w:tcW w:w="654" w:type="dxa"/>
          </w:tcPr>
          <w:p w:rsidR="00D70AA9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นโยบายการประกันคุณภาพการศึกษา</w:t>
            </w:r>
          </w:p>
        </w:tc>
        <w:tc>
          <w:tcPr>
            <w:tcW w:w="654" w:type="dxa"/>
          </w:tcPr>
          <w:p w:rsidR="00D70AA9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แนวทางการดำเนินการประกันคุณภาพของมหาวิทยาลัย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แนวทางการบริหารจัดการ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แนวปฏิบัติในการประกันคุณภาพการศึกษา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กลไกการประกันคุณภาพการศึกษาของมหาวิทยาลัยนครพนม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การดำเนินงานประกันคุณภาพการศึกษาของมหาวิทยาลัยนครพนม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ระบบการประกันคุณภาพของมหาวิทยาลัย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ประสิทธิผลของการประกันคุณภาพภายใน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๑๐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การประเมินคุณภาพการศึกษาของมหาวิทยาลัยนครพนม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๑๐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ความสัมพันธ์ระหว่างการประเมินคุณภาพภายในและภายนอก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๑๑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แนวคิดของการประกันคุณภาพการศึกษา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๑๒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วงจรคุณภาพ </w:t>
            </w: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</w:rPr>
              <w:t>PDCA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๑๓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วิธีการดำเนินงานที่ตอบสนองระบบประกันคุณภาพการศึกษาของมหาวิทยาลัยนครพนม</w:t>
            </w:r>
          </w:p>
        </w:tc>
        <w:tc>
          <w:tcPr>
            <w:tcW w:w="654" w:type="dxa"/>
          </w:tcPr>
          <w:p w:rsidR="008A4F34" w:rsidRPr="001253C1" w:rsidRDefault="00066DDD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๑๕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8A4F3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654" w:type="dxa"/>
          </w:tcPr>
          <w:p w:rsidR="008A4F34" w:rsidRPr="001253C1" w:rsidRDefault="008A4F34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D70AA9" w:rsidRPr="00A432F6" w:rsidTr="00614F74">
        <w:tc>
          <w:tcPr>
            <w:tcW w:w="8262" w:type="dxa"/>
            <w:gridSpan w:val="2"/>
          </w:tcPr>
          <w:p w:rsidR="00D70AA9" w:rsidRPr="001253C1" w:rsidRDefault="00D70AA9" w:rsidP="003A5524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  <w:tab w:val="left" w:pos="3888"/>
                <w:tab w:val="left" w:pos="4176"/>
              </w:tabs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บทที่  ๒  รายละเอียดตัวบ่งชี้การตรวจประเมินคุณภาพภายใน</w:t>
            </w:r>
          </w:p>
        </w:tc>
        <w:tc>
          <w:tcPr>
            <w:tcW w:w="654" w:type="dxa"/>
          </w:tcPr>
          <w:p w:rsidR="00D70AA9" w:rsidRPr="001253C1" w:rsidRDefault="00C42314" w:rsidP="003A552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๑๖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val="en-GB"/>
              </w:rPr>
              <w:t>ตารางตัวบ่งชี้และมาตรฐานตามกฎกระทรวงฯ</w:t>
            </w:r>
          </w:p>
        </w:tc>
        <w:tc>
          <w:tcPr>
            <w:tcW w:w="654" w:type="dxa"/>
          </w:tcPr>
          <w:p w:rsidR="00D70AA9" w:rsidRPr="001253C1" w:rsidRDefault="001253C1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๑๗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คำชี้แจงเกี่ยวกับเกณฑ์การประเมินคุณภาพ</w:t>
            </w:r>
          </w:p>
        </w:tc>
        <w:tc>
          <w:tcPr>
            <w:tcW w:w="654" w:type="dxa"/>
          </w:tcPr>
          <w:p w:rsidR="00D70AA9" w:rsidRPr="001253C1" w:rsidRDefault="001253C1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๑๙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นิยามศัพท์ที่ใช้ในตัวบ่งชี้</w:t>
            </w:r>
          </w:p>
        </w:tc>
        <w:tc>
          <w:tcPr>
            <w:tcW w:w="654" w:type="dxa"/>
          </w:tcPr>
          <w:p w:rsidR="00D70AA9" w:rsidRPr="001253C1" w:rsidRDefault="001253C1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๒๑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654" w:type="dxa"/>
          </w:tcPr>
          <w:p w:rsidR="008A4F34" w:rsidRPr="001253C1" w:rsidRDefault="008A4F34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D70AA9" w:rsidRPr="00A432F6" w:rsidTr="00614F74">
        <w:tc>
          <w:tcPr>
            <w:tcW w:w="8262" w:type="dxa"/>
            <w:gridSpan w:val="2"/>
          </w:tcPr>
          <w:p w:rsidR="00D70AA9" w:rsidRPr="001253C1" w:rsidRDefault="00D70AA9" w:rsidP="003A5524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  <w:tab w:val="left" w:pos="3888"/>
                <w:tab w:val="left" w:pos="4176"/>
              </w:tabs>
              <w:rPr>
                <w:rFonts w:ascii="TH SarabunPSK" w:eastAsia="AngsanaNew-Bold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บทที่</w:t>
            </w: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253C1">
              <w:rPr>
                <w:rFonts w:ascii="TH SarabunPSK" w:eastAsia="BrowalliaNew-Bold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เกณฑ์การดำเนินการตามมาตรฐานการอาชีวศึกษา พ.ศ. ๒๕๕๕</w:t>
            </w:r>
          </w:p>
        </w:tc>
        <w:tc>
          <w:tcPr>
            <w:tcW w:w="654" w:type="dxa"/>
          </w:tcPr>
          <w:p w:rsidR="00D70AA9" w:rsidRPr="001253C1" w:rsidRDefault="001253C1" w:rsidP="003A552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๒๒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Style w:val="A6"/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มาตรฐานที่</w:t>
            </w:r>
            <w:r w:rsidRPr="001253C1">
              <w:rPr>
                <w:rStyle w:val="A6"/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</w:t>
            </w:r>
            <w:r w:rsidRPr="001253C1">
              <w:rPr>
                <w:rStyle w:val="A6"/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๑</w:t>
            </w:r>
            <w:r w:rsidRPr="001253C1">
              <w:rPr>
                <w:rStyle w:val="A7"/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 xml:space="preserve"> ด้านผู้เรียนและผู้สำเร็จการศึกษา</w:t>
            </w:r>
            <w:r w:rsidRPr="001253C1">
              <w:rPr>
                <w:rStyle w:val="A7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อาชีวศึกษา</w:t>
            </w:r>
          </w:p>
        </w:tc>
        <w:tc>
          <w:tcPr>
            <w:tcW w:w="654" w:type="dxa"/>
          </w:tcPr>
          <w:p w:rsidR="00D70AA9" w:rsidRPr="001253C1" w:rsidRDefault="001253C1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๒๓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Style w:val="A6"/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มาตรฐานที่ ๒ ด้านหลักสูตรและการจัดการเรียนการสอน</w:t>
            </w:r>
            <w:r w:rsidRPr="00262E75">
              <w:rPr>
                <w:rStyle w:val="A6"/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อาชีวศึกษา</w:t>
            </w:r>
          </w:p>
        </w:tc>
        <w:tc>
          <w:tcPr>
            <w:tcW w:w="654" w:type="dxa"/>
          </w:tcPr>
          <w:p w:rsidR="00D70AA9" w:rsidRPr="001253C1" w:rsidRDefault="001253C1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๓๗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Style w:val="A6"/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มาตรฐานที่ ๓ ด้านการบริหารจัดการอาชีวศึกษา</w:t>
            </w: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654" w:type="dxa"/>
          </w:tcPr>
          <w:p w:rsidR="00D70AA9" w:rsidRPr="001253C1" w:rsidRDefault="001253C1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๔๖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Style w:val="A6"/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มาตรฐานที่ ๔ ด้านการบริการวิชาการ</w:t>
            </w:r>
            <w:r w:rsidRPr="001253C1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</w:t>
            </w:r>
            <w:r w:rsidRPr="001253C1">
              <w:rPr>
                <w:rStyle w:val="A6"/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54" w:type="dxa"/>
          </w:tcPr>
          <w:p w:rsidR="00D70AA9" w:rsidRPr="001253C1" w:rsidRDefault="001253C1" w:rsidP="001253C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๗๖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Style w:val="A6"/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มาตรฐานที่ ๕ ด้านนวัตกรรม สิ่งประดิษฐ์ งานสร้างสรรค์ หรืองานวิจัย </w:t>
            </w:r>
          </w:p>
        </w:tc>
        <w:tc>
          <w:tcPr>
            <w:tcW w:w="654" w:type="dxa"/>
          </w:tcPr>
          <w:p w:rsidR="00D70AA9" w:rsidRPr="001253C1" w:rsidRDefault="001253C1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๗๘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มาตรฐานที่ ๖ ด้านการปลูกฝังจิตสำนึกและเสริมสร้างความเป็นพลเมืองไทยและพลโลก</w:t>
            </w:r>
          </w:p>
        </w:tc>
        <w:tc>
          <w:tcPr>
            <w:tcW w:w="654" w:type="dxa"/>
          </w:tcPr>
          <w:p w:rsidR="00D70AA9" w:rsidRPr="001253C1" w:rsidRDefault="001253C1" w:rsidP="001253C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๘๓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Style w:val="A6"/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มาตรฐานที่ ๗ ด้านการประกันคุณภาพการศึกษา</w:t>
            </w:r>
          </w:p>
          <w:p w:rsidR="008A4F34" w:rsidRPr="001253C1" w:rsidRDefault="008A4F34" w:rsidP="003A5524">
            <w:pPr>
              <w:rPr>
                <w:rStyle w:val="A6"/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</w:pPr>
          </w:p>
        </w:tc>
        <w:tc>
          <w:tcPr>
            <w:tcW w:w="654" w:type="dxa"/>
          </w:tcPr>
          <w:p w:rsidR="00D70AA9" w:rsidRPr="001253C1" w:rsidRDefault="001253C1" w:rsidP="001253C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๙๒</w:t>
            </w:r>
          </w:p>
        </w:tc>
      </w:tr>
      <w:tr w:rsidR="00262E75" w:rsidRPr="00A432F6" w:rsidTr="00614F74">
        <w:tc>
          <w:tcPr>
            <w:tcW w:w="516" w:type="dxa"/>
          </w:tcPr>
          <w:p w:rsidR="00262E75" w:rsidRPr="00A432F6" w:rsidRDefault="00262E75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262E75" w:rsidRPr="001253C1" w:rsidRDefault="00262E75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654" w:type="dxa"/>
          </w:tcPr>
          <w:p w:rsidR="00262E75" w:rsidRPr="001253C1" w:rsidRDefault="00262E75" w:rsidP="001253C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614F74" w:rsidRPr="00A432F6" w:rsidTr="00614F74">
        <w:tc>
          <w:tcPr>
            <w:tcW w:w="516" w:type="dxa"/>
          </w:tcPr>
          <w:p w:rsidR="00614F74" w:rsidRPr="00A432F6" w:rsidRDefault="00614F7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614F74" w:rsidRPr="001253C1" w:rsidRDefault="00614F7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654" w:type="dxa"/>
          </w:tcPr>
          <w:p w:rsidR="00614F74" w:rsidRPr="001253C1" w:rsidRDefault="00614F74" w:rsidP="001253C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</w:pPr>
          </w:p>
        </w:tc>
        <w:tc>
          <w:tcPr>
            <w:tcW w:w="654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8A4F34" w:rsidRPr="00A432F6" w:rsidTr="00614F74">
        <w:tc>
          <w:tcPr>
            <w:tcW w:w="8262" w:type="dxa"/>
            <w:gridSpan w:val="2"/>
          </w:tcPr>
          <w:p w:rsidR="008A4F34" w:rsidRPr="001253C1" w:rsidRDefault="008A4F34" w:rsidP="00A52BCA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  <w:tab w:val="left" w:pos="3888"/>
                <w:tab w:val="left" w:pos="4176"/>
              </w:tabs>
              <w:rPr>
                <w:rFonts w:ascii="TH SarabunPSK" w:eastAsia="AngsanaNew-Bold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บทที่  ๔ การเขียนรายงานการประเมินตนเอง</w:t>
            </w: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SAR</w:t>
            </w: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654" w:type="dxa"/>
          </w:tcPr>
          <w:p w:rsidR="008A4F34" w:rsidRPr="001253C1" w:rsidRDefault="001253C1" w:rsidP="00A52B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๙๗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รูปแบบการเขียนรายงานการประเมินตนเอง  </w:t>
            </w: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654" w:type="dxa"/>
          </w:tcPr>
          <w:p w:rsidR="008A4F34" w:rsidRPr="001253C1" w:rsidRDefault="00B93841" w:rsidP="00B9384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๙๘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ตัวอย่างการเขียนรายงานการประเมินตนเอง  </w:t>
            </w:r>
          </w:p>
        </w:tc>
        <w:tc>
          <w:tcPr>
            <w:tcW w:w="654" w:type="dxa"/>
          </w:tcPr>
          <w:p w:rsidR="008A4F34" w:rsidRPr="001253C1" w:rsidRDefault="00B93841" w:rsidP="00B9384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๙๙</w:t>
            </w:r>
          </w:p>
        </w:tc>
      </w:tr>
      <w:tr w:rsidR="008A4F34" w:rsidRPr="00A432F6" w:rsidTr="00614F74">
        <w:tc>
          <w:tcPr>
            <w:tcW w:w="516" w:type="dxa"/>
          </w:tcPr>
          <w:p w:rsidR="008A4F34" w:rsidRPr="00A432F6" w:rsidRDefault="008A4F34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8A4F34" w:rsidRPr="001253C1" w:rsidRDefault="008A4F34" w:rsidP="003A5524">
            <w:pPr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รูปแบบของรายงานประเมินตนเอง (</w:t>
            </w: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</w:rPr>
              <w:t>SAR</w:t>
            </w: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654" w:type="dxa"/>
          </w:tcPr>
          <w:p w:rsidR="008A4F34" w:rsidRPr="001253C1" w:rsidRDefault="00B93841" w:rsidP="00B9384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๑๐๔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654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D70AA9" w:rsidRPr="00A432F6" w:rsidTr="00614F74">
        <w:tc>
          <w:tcPr>
            <w:tcW w:w="8262" w:type="dxa"/>
            <w:gridSpan w:val="2"/>
          </w:tcPr>
          <w:p w:rsidR="00D70AA9" w:rsidRPr="00B93841" w:rsidRDefault="00D70AA9" w:rsidP="003A5524">
            <w:pPr>
              <w:pStyle w:val="Pa5"/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</w:tabs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B9384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บทที่  ๕ เป้าหมายรายตัวบ่งชี้ (ระดับอาชีวศึกษา) มหาวิทยาลัยนครพนม</w:t>
            </w:r>
          </w:p>
        </w:tc>
        <w:tc>
          <w:tcPr>
            <w:tcW w:w="654" w:type="dxa"/>
          </w:tcPr>
          <w:p w:rsidR="00D70AA9" w:rsidRPr="00B93841" w:rsidRDefault="001253C1" w:rsidP="003A552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9384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๑๐๕</w:t>
            </w:r>
          </w:p>
        </w:tc>
      </w:tr>
      <w:tr w:rsidR="00D70AA9" w:rsidRPr="00A432F6" w:rsidTr="00614F74">
        <w:tc>
          <w:tcPr>
            <w:tcW w:w="516" w:type="dxa"/>
          </w:tcPr>
          <w:p w:rsidR="00D70AA9" w:rsidRPr="00A432F6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746" w:type="dxa"/>
          </w:tcPr>
          <w:p w:rsidR="00D70AA9" w:rsidRPr="001253C1" w:rsidRDefault="00D70AA9" w:rsidP="003A55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53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เป้าหมายรายตัวบ่งชี้</w:t>
            </w:r>
          </w:p>
        </w:tc>
        <w:tc>
          <w:tcPr>
            <w:tcW w:w="654" w:type="dxa"/>
          </w:tcPr>
          <w:p w:rsidR="00D70AA9" w:rsidRPr="001253C1" w:rsidRDefault="000B1CDE" w:rsidP="003A552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๑๐๖</w:t>
            </w:r>
            <w:bookmarkStart w:id="0" w:name="_GoBack"/>
            <w:bookmarkEnd w:id="0"/>
          </w:p>
        </w:tc>
      </w:tr>
    </w:tbl>
    <w:p w:rsidR="00A50966" w:rsidRPr="00D70AA9" w:rsidRDefault="00A50966"/>
    <w:sectPr w:rsidR="00A50966" w:rsidRPr="00D70AA9" w:rsidSect="001253C1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8F3" w:rsidRDefault="007D78F3" w:rsidP="001253C1">
      <w:r>
        <w:separator/>
      </w:r>
    </w:p>
  </w:endnote>
  <w:endnote w:type="continuationSeparator" w:id="0">
    <w:p w:rsidR="007D78F3" w:rsidRDefault="007D78F3" w:rsidP="0012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SL">
    <w:altName w:val="Cordia New"/>
    <w:panose1 w:val="00000000000000000000"/>
    <w:charset w:val="DE"/>
    <w:family w:val="swiss"/>
    <w:notTrueType/>
    <w:pitch w:val="default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8F3" w:rsidRDefault="007D78F3" w:rsidP="001253C1">
      <w:r>
        <w:separator/>
      </w:r>
    </w:p>
  </w:footnote>
  <w:footnote w:type="continuationSeparator" w:id="0">
    <w:p w:rsidR="007D78F3" w:rsidRDefault="007D78F3" w:rsidP="00125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AA9"/>
    <w:rsid w:val="00066DDD"/>
    <w:rsid w:val="000B1CDE"/>
    <w:rsid w:val="001253C1"/>
    <w:rsid w:val="00262E75"/>
    <w:rsid w:val="00614F74"/>
    <w:rsid w:val="006F6C93"/>
    <w:rsid w:val="007D78F3"/>
    <w:rsid w:val="008A4F34"/>
    <w:rsid w:val="00A50966"/>
    <w:rsid w:val="00B93841"/>
    <w:rsid w:val="00C42314"/>
    <w:rsid w:val="00D70AA9"/>
    <w:rsid w:val="00F2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A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2">
    <w:name w:val="heading 2"/>
    <w:basedOn w:val="a"/>
    <w:next w:val="a"/>
    <w:link w:val="20"/>
    <w:uiPriority w:val="99"/>
    <w:qFormat/>
    <w:rsid w:val="00D70AA9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9"/>
    <w:rsid w:val="00D70AA9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A6">
    <w:name w:val="A6"/>
    <w:uiPriority w:val="99"/>
    <w:rsid w:val="00D70AA9"/>
    <w:rPr>
      <w:rFonts w:ascii="PSL"/>
      <w:b/>
      <w:bCs/>
      <w:color w:val="221E1F"/>
      <w:sz w:val="84"/>
      <w:szCs w:val="84"/>
    </w:rPr>
  </w:style>
  <w:style w:type="character" w:customStyle="1" w:styleId="A7">
    <w:name w:val="A7"/>
    <w:uiPriority w:val="99"/>
    <w:rsid w:val="00D70AA9"/>
    <w:rPr>
      <w:rFonts w:ascii="PSL"/>
      <w:b/>
      <w:bCs/>
      <w:color w:val="221E1F"/>
      <w:sz w:val="64"/>
      <w:szCs w:val="64"/>
    </w:rPr>
  </w:style>
  <w:style w:type="paragraph" w:customStyle="1" w:styleId="Pa5">
    <w:name w:val="Pa5"/>
    <w:basedOn w:val="a"/>
    <w:next w:val="a"/>
    <w:uiPriority w:val="99"/>
    <w:rsid w:val="00D70AA9"/>
    <w:pPr>
      <w:autoSpaceDE w:val="0"/>
      <w:autoSpaceDN w:val="0"/>
      <w:adjustRightInd w:val="0"/>
      <w:spacing w:line="241" w:lineRule="atLeast"/>
    </w:pPr>
    <w:rPr>
      <w:rFonts w:ascii="Calibri" w:eastAsia="Calibri" w:hAnsi="Calibri" w:cs="PSL"/>
      <w:szCs w:val="24"/>
    </w:rPr>
  </w:style>
  <w:style w:type="paragraph" w:styleId="a3">
    <w:name w:val="header"/>
    <w:basedOn w:val="a"/>
    <w:link w:val="a4"/>
    <w:uiPriority w:val="99"/>
    <w:unhideWhenUsed/>
    <w:rsid w:val="001253C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1253C1"/>
    <w:rPr>
      <w:rFonts w:ascii="Times New Roman" w:eastAsia="Times New Roman" w:hAnsi="Times New Roman" w:cs="Angsana New"/>
      <w:sz w:val="24"/>
    </w:rPr>
  </w:style>
  <w:style w:type="paragraph" w:styleId="a5">
    <w:name w:val="footer"/>
    <w:basedOn w:val="a"/>
    <w:link w:val="a8"/>
    <w:uiPriority w:val="99"/>
    <w:unhideWhenUsed/>
    <w:rsid w:val="001253C1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5"/>
    <w:uiPriority w:val="99"/>
    <w:rsid w:val="001253C1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62E75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62E75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A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2">
    <w:name w:val="heading 2"/>
    <w:basedOn w:val="a"/>
    <w:next w:val="a"/>
    <w:link w:val="20"/>
    <w:uiPriority w:val="99"/>
    <w:qFormat/>
    <w:rsid w:val="00D70AA9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9"/>
    <w:rsid w:val="00D70AA9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A6">
    <w:name w:val="A6"/>
    <w:uiPriority w:val="99"/>
    <w:rsid w:val="00D70AA9"/>
    <w:rPr>
      <w:rFonts w:ascii="PSL"/>
      <w:b/>
      <w:bCs/>
      <w:color w:val="221E1F"/>
      <w:sz w:val="84"/>
      <w:szCs w:val="84"/>
    </w:rPr>
  </w:style>
  <w:style w:type="character" w:customStyle="1" w:styleId="A7">
    <w:name w:val="A7"/>
    <w:uiPriority w:val="99"/>
    <w:rsid w:val="00D70AA9"/>
    <w:rPr>
      <w:rFonts w:ascii="PSL"/>
      <w:b/>
      <w:bCs/>
      <w:color w:val="221E1F"/>
      <w:sz w:val="64"/>
      <w:szCs w:val="64"/>
    </w:rPr>
  </w:style>
  <w:style w:type="paragraph" w:customStyle="1" w:styleId="Pa5">
    <w:name w:val="Pa5"/>
    <w:basedOn w:val="a"/>
    <w:next w:val="a"/>
    <w:uiPriority w:val="99"/>
    <w:rsid w:val="00D70AA9"/>
    <w:pPr>
      <w:autoSpaceDE w:val="0"/>
      <w:autoSpaceDN w:val="0"/>
      <w:adjustRightInd w:val="0"/>
      <w:spacing w:line="241" w:lineRule="atLeast"/>
    </w:pPr>
    <w:rPr>
      <w:rFonts w:ascii="Calibri" w:eastAsia="Calibri" w:hAnsi="Calibri" w:cs="PSL"/>
      <w:szCs w:val="24"/>
    </w:rPr>
  </w:style>
  <w:style w:type="paragraph" w:styleId="a3">
    <w:name w:val="header"/>
    <w:basedOn w:val="a"/>
    <w:link w:val="a4"/>
    <w:uiPriority w:val="99"/>
    <w:unhideWhenUsed/>
    <w:rsid w:val="001253C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1253C1"/>
    <w:rPr>
      <w:rFonts w:ascii="Times New Roman" w:eastAsia="Times New Roman" w:hAnsi="Times New Roman" w:cs="Angsana New"/>
      <w:sz w:val="24"/>
    </w:rPr>
  </w:style>
  <w:style w:type="paragraph" w:styleId="a5">
    <w:name w:val="footer"/>
    <w:basedOn w:val="a"/>
    <w:link w:val="a8"/>
    <w:uiPriority w:val="99"/>
    <w:unhideWhenUsed/>
    <w:rsid w:val="001253C1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5"/>
    <w:uiPriority w:val="99"/>
    <w:rsid w:val="001253C1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62E75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62E75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10</cp:revision>
  <cp:lastPrinted>2013-05-30T02:59:00Z</cp:lastPrinted>
  <dcterms:created xsi:type="dcterms:W3CDTF">2013-05-29T08:56:00Z</dcterms:created>
  <dcterms:modified xsi:type="dcterms:W3CDTF">2013-05-30T03:00:00Z</dcterms:modified>
</cp:coreProperties>
</file>